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5BA1" w14:textId="4ED128E9" w:rsidR="001B0E37" w:rsidRDefault="002A49AC" w:rsidP="001B0E37">
      <w:pPr>
        <w:jc w:val="right"/>
        <w:rPr>
          <w:b/>
        </w:rPr>
      </w:pPr>
      <w:bookmarkStart w:id="0" w:name="_GoBack"/>
      <w:bookmarkEnd w:id="0"/>
      <w:r>
        <w:rPr>
          <w:b/>
          <w:noProof/>
          <w14:ligatures w14:val="standardContextual"/>
        </w:rPr>
        <w:drawing>
          <wp:anchor distT="0" distB="0" distL="114300" distR="114300" simplePos="0" relativeHeight="251658240" behindDoc="1" locked="0" layoutInCell="1" allowOverlap="1" wp14:anchorId="35F0E4B3" wp14:editId="491B64C3">
            <wp:simplePos x="0" y="0"/>
            <wp:positionH relativeFrom="margin">
              <wp:posOffset>-8255</wp:posOffset>
            </wp:positionH>
            <wp:positionV relativeFrom="paragraph">
              <wp:posOffset>0</wp:posOffset>
            </wp:positionV>
            <wp:extent cx="2480310" cy="767715"/>
            <wp:effectExtent l="0" t="0" r="0" b="0"/>
            <wp:wrapTight wrapText="bothSides">
              <wp:wrapPolygon edited="0">
                <wp:start x="0" y="0"/>
                <wp:lineTo x="0" y="20903"/>
                <wp:lineTo x="21401" y="20903"/>
                <wp:lineTo x="21401" y="0"/>
                <wp:lineTo x="0" y="0"/>
              </wp:wrapPolygon>
            </wp:wrapTight>
            <wp:docPr id="1222263893"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63893" name="Picture 1" descr="A colorful logo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0310" cy="767715"/>
                    </a:xfrm>
                    <a:prstGeom prst="rect">
                      <a:avLst/>
                    </a:prstGeom>
                  </pic:spPr>
                </pic:pic>
              </a:graphicData>
            </a:graphic>
            <wp14:sizeRelH relativeFrom="margin">
              <wp14:pctWidth>0</wp14:pctWidth>
            </wp14:sizeRelH>
            <wp14:sizeRelV relativeFrom="margin">
              <wp14:pctHeight>0</wp14:pctHeight>
            </wp14:sizeRelV>
          </wp:anchor>
        </w:drawing>
      </w:r>
    </w:p>
    <w:p w14:paraId="1C86945C" w14:textId="51E4BA70" w:rsidR="001B0E37" w:rsidRDefault="001B0E37" w:rsidP="001B0E37">
      <w:pPr>
        <w:jc w:val="right"/>
        <w:rPr>
          <w:b/>
        </w:rPr>
      </w:pPr>
    </w:p>
    <w:p w14:paraId="113B312D" w14:textId="77777777" w:rsidR="001B0E37" w:rsidRDefault="001B0E37" w:rsidP="001B0E37">
      <w:pPr>
        <w:jc w:val="right"/>
        <w:rPr>
          <w:b/>
        </w:rPr>
      </w:pPr>
    </w:p>
    <w:p w14:paraId="49A1E624" w14:textId="1A7234EE" w:rsidR="001B0E37" w:rsidRDefault="00846DB3" w:rsidP="001B0E37">
      <w:pPr>
        <w:jc w:val="right"/>
        <w:rPr>
          <w:b/>
        </w:rPr>
      </w:pPr>
      <w:hyperlink r:id="rId6" w:history="1">
        <w:r w:rsidR="001B0E37" w:rsidRPr="00BF749F">
          <w:rPr>
            <w:rStyle w:val="Hyperlink"/>
            <w:b/>
          </w:rPr>
          <w:t>https://birthto5matters.org.uk/</w:t>
        </w:r>
      </w:hyperlink>
      <w:r w:rsidR="001B0E37">
        <w:rPr>
          <w:b/>
        </w:rPr>
        <w:t xml:space="preserve"> </w:t>
      </w:r>
    </w:p>
    <w:p w14:paraId="588E710C" w14:textId="6306CEDD" w:rsidR="00BE1B98" w:rsidRDefault="00BE1B98" w:rsidP="00BE1B98">
      <w:pPr>
        <w:rPr>
          <w:b/>
        </w:rPr>
      </w:pPr>
    </w:p>
    <w:p w14:paraId="1F64F9A3" w14:textId="77777777" w:rsidR="00BE1B98" w:rsidRDefault="00BE1B98" w:rsidP="00BE1B98">
      <w:pPr>
        <w:rPr>
          <w:b/>
        </w:rPr>
      </w:pPr>
    </w:p>
    <w:p w14:paraId="5DFC19A0" w14:textId="77777777" w:rsidR="002A49AC" w:rsidRDefault="002A49AC" w:rsidP="00BE1B98">
      <w:pPr>
        <w:rPr>
          <w:b/>
        </w:rPr>
      </w:pPr>
    </w:p>
    <w:p w14:paraId="469C0830" w14:textId="38A99D16" w:rsidR="00BE1B98" w:rsidRDefault="00BE1B98" w:rsidP="00BE1B98">
      <w:pPr>
        <w:rPr>
          <w:b/>
        </w:rPr>
      </w:pPr>
      <w:r>
        <w:rPr>
          <w:b/>
        </w:rPr>
        <w:t>Press Release</w:t>
      </w:r>
    </w:p>
    <w:p w14:paraId="6AF2E902" w14:textId="77777777" w:rsidR="00BE1B98" w:rsidRDefault="00BE1B98" w:rsidP="00BE1B98">
      <w:pPr>
        <w:rPr>
          <w:b/>
        </w:rPr>
      </w:pPr>
    </w:p>
    <w:p w14:paraId="03E1EE30" w14:textId="25DC89E5" w:rsidR="00BE1B98" w:rsidRDefault="00BE1B98" w:rsidP="00BE1B98">
      <w:pPr>
        <w:rPr>
          <w:b/>
        </w:rPr>
      </w:pPr>
      <w:r>
        <w:rPr>
          <w:b/>
        </w:rPr>
        <w:t xml:space="preserve">Embargoed until 00.01 on </w:t>
      </w:r>
      <w:r w:rsidR="00754D3B">
        <w:rPr>
          <w:b/>
        </w:rPr>
        <w:t>30 March 2026</w:t>
      </w:r>
    </w:p>
    <w:p w14:paraId="1E95C250" w14:textId="77777777" w:rsidR="00BE1B98" w:rsidRDefault="00BE1B98" w:rsidP="00BE1B98">
      <w:pPr>
        <w:rPr>
          <w:b/>
        </w:rPr>
      </w:pPr>
    </w:p>
    <w:p w14:paraId="6EFD4252" w14:textId="77777777" w:rsidR="00BE1B98" w:rsidRPr="002A49AC" w:rsidRDefault="00BE1B98" w:rsidP="00BE1B98">
      <w:pPr>
        <w:rPr>
          <w:b/>
          <w:sz w:val="6"/>
          <w:szCs w:val="2"/>
        </w:rPr>
      </w:pPr>
    </w:p>
    <w:p w14:paraId="593EE57E" w14:textId="36564E2C" w:rsidR="00BE1B98" w:rsidRPr="00BE1B98" w:rsidRDefault="00FE381D" w:rsidP="00BE1B98">
      <w:pPr>
        <w:spacing w:line="278" w:lineRule="auto"/>
        <w:rPr>
          <w:rFonts w:eastAsiaTheme="minorHAnsi" w:cs="Arial"/>
          <w:b/>
          <w:bCs/>
          <w:kern w:val="2"/>
          <w:sz w:val="28"/>
          <w:szCs w:val="28"/>
          <w14:ligatures w14:val="standardContextual"/>
        </w:rPr>
      </w:pPr>
      <w:r>
        <w:rPr>
          <w:rFonts w:eastAsiaTheme="minorHAnsi" w:cs="Arial"/>
          <w:b/>
          <w:bCs/>
          <w:kern w:val="2"/>
          <w:sz w:val="28"/>
          <w:szCs w:val="28"/>
          <w14:ligatures w14:val="standardContextual"/>
        </w:rPr>
        <w:t>Sector views sought on draft n</w:t>
      </w:r>
      <w:r w:rsidR="00754D3B">
        <w:rPr>
          <w:rFonts w:eastAsiaTheme="minorHAnsi" w:cs="Arial"/>
          <w:b/>
          <w:bCs/>
          <w:kern w:val="2"/>
          <w:sz w:val="28"/>
          <w:szCs w:val="28"/>
          <w14:ligatures w14:val="standardContextual"/>
        </w:rPr>
        <w:t xml:space="preserve">ew edition of </w:t>
      </w:r>
      <w:r w:rsidR="00BE1B98" w:rsidRPr="00BE1B98">
        <w:rPr>
          <w:rFonts w:eastAsiaTheme="minorHAnsi" w:cs="Arial"/>
          <w:b/>
          <w:bCs/>
          <w:kern w:val="2"/>
          <w:sz w:val="28"/>
          <w:szCs w:val="28"/>
          <w14:ligatures w14:val="standardContextual"/>
        </w:rPr>
        <w:t xml:space="preserve">Birth to 5 Matters </w:t>
      </w:r>
    </w:p>
    <w:p w14:paraId="5CF6E6FE" w14:textId="77777777" w:rsidR="00BE1B98" w:rsidRPr="00BE1B98" w:rsidRDefault="00BE1B98" w:rsidP="00BE1B98">
      <w:pPr>
        <w:spacing w:line="278" w:lineRule="auto"/>
        <w:rPr>
          <w:rFonts w:eastAsiaTheme="minorHAnsi" w:cs="Arial"/>
          <w:b/>
          <w:bCs/>
          <w:kern w:val="2"/>
          <w:sz w:val="12"/>
          <w:szCs w:val="12"/>
          <w14:ligatures w14:val="standardContextual"/>
        </w:rPr>
      </w:pPr>
    </w:p>
    <w:p w14:paraId="14F0F021" w14:textId="61171AA0" w:rsidR="00FE381D" w:rsidRDefault="00BE1B98" w:rsidP="00BE1B98">
      <w:pPr>
        <w:spacing w:line="276" w:lineRule="auto"/>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 xml:space="preserve">An online survey has been launched to hear </w:t>
      </w:r>
      <w:r w:rsidR="00FE381D">
        <w:rPr>
          <w:rFonts w:eastAsiaTheme="minorHAnsi" w:cs="Arial"/>
          <w:kern w:val="2"/>
          <w:sz w:val="23"/>
          <w:szCs w:val="23"/>
          <w14:ligatures w14:val="standardContextual"/>
        </w:rPr>
        <w:t>responses</w:t>
      </w:r>
      <w:r w:rsidRPr="002A49AC">
        <w:rPr>
          <w:rFonts w:eastAsiaTheme="minorHAnsi" w:cs="Arial"/>
          <w:kern w:val="2"/>
          <w:sz w:val="23"/>
          <w:szCs w:val="23"/>
          <w14:ligatures w14:val="standardContextual"/>
        </w:rPr>
        <w:t xml:space="preserve"> from across the early years sector to </w:t>
      </w:r>
      <w:r w:rsidR="00FE381D">
        <w:rPr>
          <w:rFonts w:eastAsiaTheme="minorHAnsi" w:cs="Arial"/>
          <w:kern w:val="2"/>
          <w:sz w:val="23"/>
          <w:szCs w:val="23"/>
          <w14:ligatures w14:val="standardContextual"/>
        </w:rPr>
        <w:t>a draft of the revised B</w:t>
      </w:r>
      <w:r w:rsidRPr="002A49AC">
        <w:rPr>
          <w:rFonts w:eastAsiaTheme="minorHAnsi" w:cs="Arial"/>
          <w:kern w:val="2"/>
          <w:sz w:val="23"/>
          <w:szCs w:val="23"/>
          <w14:ligatures w14:val="standardContextual"/>
        </w:rPr>
        <w:t>irth to 5 Matters</w:t>
      </w:r>
      <w:r w:rsidR="00FE381D">
        <w:rPr>
          <w:rFonts w:eastAsiaTheme="minorHAnsi" w:cs="Arial"/>
          <w:kern w:val="2"/>
          <w:sz w:val="23"/>
          <w:szCs w:val="23"/>
          <w14:ligatures w14:val="standardContextual"/>
        </w:rPr>
        <w:t xml:space="preserve"> – Guidance by the sector, for the sector</w:t>
      </w:r>
      <w:r w:rsidRPr="002A49AC">
        <w:rPr>
          <w:rFonts w:eastAsiaTheme="minorHAnsi" w:cs="Arial"/>
          <w:kern w:val="2"/>
          <w:sz w:val="23"/>
          <w:szCs w:val="23"/>
          <w14:ligatures w14:val="standardContextual"/>
        </w:rPr>
        <w:t xml:space="preserve"> (Bto5M).  </w:t>
      </w:r>
      <w:r w:rsidR="00FE381D">
        <w:rPr>
          <w:rFonts w:eastAsiaTheme="minorHAnsi" w:cs="Arial"/>
          <w:kern w:val="2"/>
          <w:sz w:val="23"/>
          <w:szCs w:val="23"/>
          <w14:ligatures w14:val="standardContextual"/>
        </w:rPr>
        <w:t xml:space="preserve">‘We want to know if we’re on track to produce guidance that will meet the needs of the sector today,’ said Nancy Stewart </w:t>
      </w:r>
      <w:r w:rsidR="00FE381D" w:rsidRPr="002A49AC">
        <w:rPr>
          <w:rFonts w:eastAsiaTheme="minorHAnsi" w:cs="Arial"/>
          <w:kern w:val="2"/>
          <w:sz w:val="23"/>
          <w:szCs w:val="23"/>
          <w14:ligatures w14:val="standardContextual"/>
        </w:rPr>
        <w:t>who is leading the Bto5M Review</w:t>
      </w:r>
      <w:r w:rsidR="00FE381D">
        <w:rPr>
          <w:rFonts w:eastAsiaTheme="minorHAnsi" w:cs="Arial"/>
          <w:kern w:val="2"/>
          <w:sz w:val="23"/>
          <w:szCs w:val="23"/>
          <w14:ligatures w14:val="standardContextual"/>
        </w:rPr>
        <w:t xml:space="preserve"> on behalf of t</w:t>
      </w:r>
      <w:r w:rsidRPr="002A49AC">
        <w:rPr>
          <w:rFonts w:eastAsiaTheme="minorHAnsi" w:cs="Arial"/>
          <w:kern w:val="2"/>
          <w:sz w:val="23"/>
          <w:szCs w:val="23"/>
          <w14:ligatures w14:val="standardContextual"/>
        </w:rPr>
        <w:t>he Early Years Coalition</w:t>
      </w:r>
      <w:r w:rsidR="00FE381D">
        <w:rPr>
          <w:rFonts w:eastAsiaTheme="minorHAnsi" w:cs="Arial"/>
          <w:kern w:val="2"/>
          <w:sz w:val="23"/>
          <w:szCs w:val="23"/>
          <w14:ligatures w14:val="standardContextual"/>
        </w:rPr>
        <w:t>.</w:t>
      </w:r>
    </w:p>
    <w:p w14:paraId="705993CC" w14:textId="77777777" w:rsidR="00FE381D" w:rsidRDefault="00FE381D" w:rsidP="00BE1B98">
      <w:pPr>
        <w:spacing w:line="276" w:lineRule="auto"/>
        <w:rPr>
          <w:rFonts w:eastAsiaTheme="minorHAnsi" w:cs="Arial"/>
          <w:kern w:val="2"/>
          <w:sz w:val="23"/>
          <w:szCs w:val="23"/>
          <w14:ligatures w14:val="standardContextual"/>
        </w:rPr>
      </w:pPr>
    </w:p>
    <w:p w14:paraId="79E60375" w14:textId="35F619F9" w:rsidR="00BE1B98" w:rsidRPr="002A49AC" w:rsidRDefault="00FE381D" w:rsidP="00BE1B98">
      <w:pPr>
        <w:spacing w:line="276" w:lineRule="auto"/>
        <w:rPr>
          <w:rFonts w:eastAsiaTheme="minorHAnsi" w:cs="Arial"/>
          <w:kern w:val="2"/>
          <w:sz w:val="23"/>
          <w:szCs w:val="23"/>
          <w14:ligatures w14:val="standardContextual"/>
        </w:rPr>
      </w:pPr>
      <w:r>
        <w:rPr>
          <w:rFonts w:eastAsiaTheme="minorHAnsi" w:cs="Arial"/>
          <w:kern w:val="2"/>
          <w:sz w:val="23"/>
          <w:szCs w:val="23"/>
          <w14:ligatures w14:val="standardContextual"/>
        </w:rPr>
        <w:t>‘It’s taken 122 experts coming together into 23 Working Groups to go through the existing guidance with a fine-tooth comb</w:t>
      </w:r>
      <w:r w:rsidR="00BE1B98" w:rsidRPr="002A49AC">
        <w:rPr>
          <w:rFonts w:eastAsiaTheme="minorHAnsi" w:cs="Arial"/>
          <w:kern w:val="2"/>
          <w:sz w:val="23"/>
          <w:szCs w:val="23"/>
          <w14:ligatures w14:val="standardContextual"/>
        </w:rPr>
        <w:t>,” said Nancy Stewart</w:t>
      </w:r>
      <w:r>
        <w:rPr>
          <w:rFonts w:eastAsiaTheme="minorHAnsi" w:cs="Arial"/>
          <w:kern w:val="2"/>
          <w:sz w:val="23"/>
          <w:szCs w:val="23"/>
          <w14:ligatures w14:val="standardContextual"/>
        </w:rPr>
        <w:t xml:space="preserve">. </w:t>
      </w:r>
      <w:r w:rsidR="00BE1B98" w:rsidRPr="002A49AC">
        <w:rPr>
          <w:rFonts w:eastAsiaTheme="minorHAnsi" w:cs="Arial"/>
          <w:kern w:val="2"/>
          <w:sz w:val="23"/>
          <w:szCs w:val="23"/>
          <w14:ligatures w14:val="standardContextual"/>
        </w:rPr>
        <w:t xml:space="preserve"> </w:t>
      </w:r>
      <w:r>
        <w:rPr>
          <w:rFonts w:eastAsiaTheme="minorHAnsi" w:cs="Arial"/>
          <w:kern w:val="2"/>
          <w:sz w:val="23"/>
          <w:szCs w:val="23"/>
          <w14:ligatures w14:val="standardContextual"/>
        </w:rPr>
        <w:t>‘In the new draft we’ve taken into account the feedback from our initial survey in November, as well as up-to-date research.  We heard clearly from the first survey that Bto5M is highly valued and we shouldn’t change it too much, so we’ve been careful to make changes only where there is evidence that the revision is an improvement.’</w:t>
      </w:r>
      <w:r w:rsidRPr="00FE381D">
        <w:rPr>
          <w:rFonts w:eastAsiaTheme="minorHAnsi" w:cs="Arial"/>
          <w:kern w:val="2"/>
          <w:sz w:val="23"/>
          <w:szCs w:val="23"/>
          <w14:ligatures w14:val="standardContextual"/>
        </w:rPr>
        <w:t xml:space="preserve"> </w:t>
      </w:r>
      <w:r>
        <w:rPr>
          <w:rFonts w:eastAsiaTheme="minorHAnsi" w:cs="Arial"/>
          <w:kern w:val="2"/>
          <w:sz w:val="23"/>
          <w:szCs w:val="23"/>
          <w14:ligatures w14:val="standardContextual"/>
        </w:rPr>
        <w:t xml:space="preserve"> Some revisions have been made in all sections of the guidance, to fill in gaps or to update or clarify the content.</w:t>
      </w:r>
    </w:p>
    <w:p w14:paraId="081F8D47" w14:textId="77777777" w:rsidR="00BE1B98" w:rsidRPr="002A49AC" w:rsidRDefault="00BE1B98" w:rsidP="00BE1B98">
      <w:pPr>
        <w:spacing w:line="276" w:lineRule="auto"/>
        <w:rPr>
          <w:rFonts w:eastAsiaTheme="minorHAnsi" w:cs="Arial"/>
          <w:kern w:val="2"/>
          <w:sz w:val="23"/>
          <w:szCs w:val="23"/>
          <w14:ligatures w14:val="standardContextual"/>
        </w:rPr>
      </w:pPr>
    </w:p>
    <w:p w14:paraId="3D7B9451" w14:textId="505CAD2E" w:rsidR="00BE1B98" w:rsidRPr="002A49AC" w:rsidRDefault="00FE381D" w:rsidP="00BE1B98">
      <w:pPr>
        <w:spacing w:line="276" w:lineRule="auto"/>
        <w:rPr>
          <w:rFonts w:cs="Arial"/>
          <w:kern w:val="2"/>
          <w:sz w:val="23"/>
          <w:szCs w:val="23"/>
          <w:bdr w:val="none" w:sz="0" w:space="0" w:color="auto" w:frame="1"/>
          <w:lang w:eastAsia="en-GB"/>
          <w14:ligatures w14:val="standardContextual"/>
        </w:rPr>
      </w:pPr>
      <w:r>
        <w:rPr>
          <w:rFonts w:eastAsiaTheme="minorHAnsi" w:cs="Arial"/>
          <w:kern w:val="2"/>
          <w:sz w:val="23"/>
          <w:szCs w:val="23"/>
          <w14:ligatures w14:val="standardContextual"/>
        </w:rPr>
        <w:t xml:space="preserve">New sections have also been added, covering sustainability, digital pedagogy, and how pedagogy responds across the age range to meet the needs of babies and toddlers, two-year-olds, three-to-four-year-olds, and children in Reception and beyond. </w:t>
      </w:r>
    </w:p>
    <w:p w14:paraId="48F5B1C1" w14:textId="77777777" w:rsidR="00BE1B98" w:rsidRPr="002A49AC" w:rsidRDefault="00BE1B98" w:rsidP="00BE1B98">
      <w:pPr>
        <w:spacing w:line="276" w:lineRule="auto"/>
        <w:rPr>
          <w:rFonts w:eastAsiaTheme="minorHAnsi" w:cs="Arial"/>
          <w:kern w:val="2"/>
          <w:sz w:val="23"/>
          <w:szCs w:val="23"/>
          <w14:ligatures w14:val="standardContextual"/>
        </w:rPr>
      </w:pPr>
    </w:p>
    <w:p w14:paraId="14B11A26" w14:textId="69E3A058" w:rsidR="00BE1B98" w:rsidRPr="002A49AC" w:rsidRDefault="00BE1B98" w:rsidP="00BE1B98">
      <w:pPr>
        <w:spacing w:line="276" w:lineRule="auto"/>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 xml:space="preserve">The survey, which will run until </w:t>
      </w:r>
      <w:r w:rsidR="00FE381D">
        <w:rPr>
          <w:rFonts w:eastAsiaTheme="minorHAnsi" w:cs="Arial"/>
          <w:kern w:val="2"/>
          <w:sz w:val="23"/>
          <w:szCs w:val="23"/>
          <w14:ligatures w14:val="standardContextual"/>
        </w:rPr>
        <w:t>20 April</w:t>
      </w:r>
      <w:r w:rsidRPr="002A49AC">
        <w:rPr>
          <w:rFonts w:eastAsiaTheme="minorHAnsi" w:cs="Arial"/>
          <w:kern w:val="2"/>
          <w:sz w:val="23"/>
          <w:szCs w:val="23"/>
          <w14:ligatures w14:val="standardContextual"/>
        </w:rPr>
        <w:t xml:space="preserve">, asks how well </w:t>
      </w:r>
      <w:r w:rsidR="00FE381D">
        <w:rPr>
          <w:rFonts w:eastAsiaTheme="minorHAnsi" w:cs="Arial"/>
          <w:kern w:val="2"/>
          <w:sz w:val="23"/>
          <w:szCs w:val="23"/>
          <w14:ligatures w14:val="standardContextual"/>
        </w:rPr>
        <w:t xml:space="preserve">the draft maintains continuity with the original guidance, whether it is improved, and whether the new sections are both accessible and useful. Sector views are also sought on how the Ranges and age links are presented, as well as the use of summative best-fit assessments to show children’s progress. </w:t>
      </w:r>
    </w:p>
    <w:p w14:paraId="6944DFE5" w14:textId="77777777" w:rsidR="00BE1B98" w:rsidRPr="002A49AC" w:rsidRDefault="00BE1B98" w:rsidP="00BE1B98">
      <w:pPr>
        <w:spacing w:line="276" w:lineRule="auto"/>
        <w:rPr>
          <w:rFonts w:eastAsiaTheme="minorHAnsi" w:cs="Arial"/>
          <w:kern w:val="2"/>
          <w:sz w:val="23"/>
          <w:szCs w:val="23"/>
          <w14:ligatures w14:val="standardContextual"/>
        </w:rPr>
      </w:pPr>
    </w:p>
    <w:p w14:paraId="602B4DD4" w14:textId="50AD691E" w:rsidR="00BE1B98" w:rsidRPr="002A49AC" w:rsidRDefault="00BE1B98" w:rsidP="00BE1B98">
      <w:pPr>
        <w:spacing w:after="160" w:line="276" w:lineRule="auto"/>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 xml:space="preserve">‘There are straightforward multiple-choice questions, but throughout the survey </w:t>
      </w:r>
      <w:r w:rsidR="00C90D8C">
        <w:rPr>
          <w:rFonts w:eastAsiaTheme="minorHAnsi" w:cs="Arial"/>
          <w:kern w:val="2"/>
          <w:sz w:val="23"/>
          <w:szCs w:val="23"/>
          <w14:ligatures w14:val="standardContextual"/>
        </w:rPr>
        <w:t xml:space="preserve">options to make a comment will help </w:t>
      </w:r>
      <w:r w:rsidRPr="002A49AC">
        <w:rPr>
          <w:rFonts w:eastAsiaTheme="minorHAnsi" w:cs="Arial"/>
          <w:kern w:val="2"/>
          <w:sz w:val="23"/>
          <w:szCs w:val="23"/>
          <w14:ligatures w14:val="standardContextual"/>
        </w:rPr>
        <w:t xml:space="preserve">to capture anything someone wants to tell us,’ Nancy Stewart said. </w:t>
      </w:r>
    </w:p>
    <w:p w14:paraId="0B66C7EB" w14:textId="1DE84B9A" w:rsidR="00BE1B98" w:rsidRPr="002A49AC" w:rsidRDefault="00FE381D" w:rsidP="00BE1B98">
      <w:pPr>
        <w:spacing w:line="276" w:lineRule="auto"/>
        <w:rPr>
          <w:rFonts w:eastAsiaTheme="minorHAnsi" w:cs="Arial"/>
          <w:kern w:val="2"/>
          <w:sz w:val="23"/>
          <w:szCs w:val="23"/>
          <w14:ligatures w14:val="standardContextual"/>
        </w:rPr>
      </w:pPr>
      <w:r>
        <w:rPr>
          <w:rFonts w:eastAsiaTheme="minorHAnsi" w:cs="Arial"/>
          <w:kern w:val="2"/>
          <w:sz w:val="23"/>
          <w:szCs w:val="23"/>
          <w14:ligatures w14:val="standardContextual"/>
        </w:rPr>
        <w:t xml:space="preserve">Following the survey, the Bto5M team will be developing the final version while also organising additional online supportive resources and revamping the website.  The second edition of Birth to 5 Matters will be launched in summer 2026. </w:t>
      </w:r>
    </w:p>
    <w:p w14:paraId="0110310E" w14:textId="77777777" w:rsidR="00BE1B98" w:rsidRPr="002A49AC" w:rsidRDefault="00BE1B98" w:rsidP="00BE1B98">
      <w:pPr>
        <w:spacing w:line="276" w:lineRule="auto"/>
        <w:rPr>
          <w:rFonts w:eastAsiaTheme="minorHAnsi" w:cs="Arial"/>
          <w:kern w:val="2"/>
          <w:sz w:val="23"/>
          <w:szCs w:val="23"/>
          <w14:ligatures w14:val="standardContextual"/>
        </w:rPr>
      </w:pPr>
    </w:p>
    <w:p w14:paraId="7E5D159C" w14:textId="52485C17" w:rsidR="002A49AC" w:rsidRPr="002A49AC" w:rsidRDefault="00BE1B98" w:rsidP="00C90D8C">
      <w:pPr>
        <w:rPr>
          <w:rFonts w:eastAsiaTheme="minorHAnsi" w:cs="Arial"/>
          <w:b/>
          <w:bCs/>
          <w:kern w:val="2"/>
          <w:sz w:val="23"/>
          <w:szCs w:val="23"/>
          <w14:ligatures w14:val="standardContextual"/>
        </w:rPr>
      </w:pPr>
      <w:r w:rsidRPr="002A49AC">
        <w:rPr>
          <w:rFonts w:eastAsiaTheme="minorHAnsi" w:cs="Arial"/>
          <w:kern w:val="2"/>
          <w:sz w:val="23"/>
          <w:szCs w:val="23"/>
          <w14:ligatures w14:val="standardContextual"/>
        </w:rPr>
        <w:t xml:space="preserve">The </w:t>
      </w:r>
      <w:r w:rsidR="00FE381D">
        <w:rPr>
          <w:rFonts w:eastAsiaTheme="minorHAnsi" w:cs="Arial"/>
          <w:kern w:val="2"/>
          <w:sz w:val="23"/>
          <w:szCs w:val="23"/>
          <w14:ligatures w14:val="standardContextual"/>
        </w:rPr>
        <w:t xml:space="preserve">draft guidance and </w:t>
      </w:r>
      <w:r w:rsidRPr="002A49AC">
        <w:rPr>
          <w:rFonts w:eastAsiaTheme="minorHAnsi" w:cs="Arial"/>
          <w:kern w:val="2"/>
          <w:sz w:val="23"/>
          <w:szCs w:val="23"/>
          <w14:ligatures w14:val="standardContextual"/>
        </w:rPr>
        <w:t>survey can be accessed online</w:t>
      </w:r>
      <w:r w:rsidR="00FE381D">
        <w:rPr>
          <w:rFonts w:eastAsiaTheme="minorHAnsi" w:cs="Arial"/>
          <w:kern w:val="2"/>
          <w:sz w:val="23"/>
          <w:szCs w:val="23"/>
          <w14:ligatures w14:val="standardContextual"/>
        </w:rPr>
        <w:t>.</w:t>
      </w:r>
      <w:r w:rsidRPr="002A49AC">
        <w:rPr>
          <w:rFonts w:eastAsiaTheme="minorHAnsi" w:cs="Arial"/>
          <w:kern w:val="2"/>
          <w:sz w:val="23"/>
          <w:szCs w:val="23"/>
          <w14:ligatures w14:val="standardContextual"/>
        </w:rPr>
        <w:t xml:space="preserve"> </w:t>
      </w:r>
      <w:r w:rsidR="002A49AC" w:rsidRPr="002A49AC">
        <w:rPr>
          <w:rFonts w:eastAsiaTheme="minorHAnsi" w:cs="Arial"/>
          <w:kern w:val="2"/>
          <w:sz w:val="23"/>
          <w:szCs w:val="23"/>
          <w14:ligatures w14:val="standardContextual"/>
        </w:rPr>
        <w:t xml:space="preserve">The </w:t>
      </w:r>
      <w:r w:rsidR="00FE381D">
        <w:rPr>
          <w:rFonts w:eastAsiaTheme="minorHAnsi" w:cs="Arial"/>
          <w:kern w:val="2"/>
          <w:sz w:val="23"/>
          <w:szCs w:val="23"/>
          <w14:ligatures w14:val="standardContextual"/>
        </w:rPr>
        <w:t xml:space="preserve">draft is available </w:t>
      </w:r>
      <w:hyperlink r:id="rId7" w:history="1">
        <w:r w:rsidR="00FE381D" w:rsidRPr="00C90D8C">
          <w:rPr>
            <w:rStyle w:val="Hyperlink"/>
            <w:rFonts w:eastAsiaTheme="minorHAnsi" w:cs="Arial"/>
            <w:b/>
            <w:bCs/>
            <w:kern w:val="2"/>
            <w:sz w:val="23"/>
            <w:szCs w:val="23"/>
            <w14:ligatures w14:val="standardContextual"/>
          </w:rPr>
          <w:t>here</w:t>
        </w:r>
      </w:hyperlink>
      <w:r w:rsidR="00C90D8C">
        <w:rPr>
          <w:rFonts w:eastAsiaTheme="minorHAnsi" w:cs="Arial"/>
          <w:b/>
          <w:bCs/>
          <w:kern w:val="2"/>
          <w:sz w:val="23"/>
          <w:szCs w:val="23"/>
          <w14:ligatures w14:val="standardContextual"/>
        </w:rPr>
        <w:t xml:space="preserve"> (</w:t>
      </w:r>
      <w:hyperlink r:id="rId8" w:history="1">
        <w:r w:rsidR="00C90D8C" w:rsidRPr="004E4F09">
          <w:rPr>
            <w:rStyle w:val="Hyperlink"/>
          </w:rPr>
          <w:t>https://birthto5matters.org.uk/wp-content/uploads/2026/03/Bto5M-review-Draft-March-2026.pdf</w:t>
        </w:r>
      </w:hyperlink>
      <w:r w:rsidR="00C90D8C">
        <w:t xml:space="preserve"> )</w:t>
      </w:r>
      <w:r w:rsidR="00FE381D">
        <w:rPr>
          <w:rFonts w:eastAsiaTheme="minorHAnsi" w:cs="Arial"/>
          <w:kern w:val="2"/>
          <w:sz w:val="23"/>
          <w:szCs w:val="23"/>
          <w14:ligatures w14:val="standardContextual"/>
        </w:rPr>
        <w:t xml:space="preserve"> and </w:t>
      </w:r>
      <w:r w:rsidR="00C90D8C">
        <w:rPr>
          <w:rFonts w:eastAsiaTheme="minorHAnsi" w:cs="Arial"/>
          <w:kern w:val="2"/>
          <w:sz w:val="23"/>
          <w:szCs w:val="23"/>
          <w14:ligatures w14:val="standardContextual"/>
        </w:rPr>
        <w:t xml:space="preserve">the </w:t>
      </w:r>
      <w:r w:rsidR="002A49AC" w:rsidRPr="002A49AC">
        <w:rPr>
          <w:rFonts w:eastAsiaTheme="minorHAnsi" w:cs="Arial"/>
          <w:kern w:val="2"/>
          <w:sz w:val="23"/>
          <w:szCs w:val="23"/>
          <w14:ligatures w14:val="standardContextual"/>
        </w:rPr>
        <w:t xml:space="preserve">survey can be accessed </w:t>
      </w:r>
      <w:hyperlink r:id="rId9" w:history="1">
        <w:r w:rsidR="002A49AC" w:rsidRPr="00754D3B">
          <w:rPr>
            <w:rStyle w:val="Hyperlink"/>
            <w:rFonts w:eastAsiaTheme="minorHAnsi" w:cs="Arial"/>
            <w:b/>
            <w:bCs/>
            <w:kern w:val="2"/>
            <w:sz w:val="23"/>
            <w:szCs w:val="23"/>
            <w14:ligatures w14:val="standardContextual"/>
          </w:rPr>
          <w:t>here</w:t>
        </w:r>
      </w:hyperlink>
      <w:r w:rsidR="002A49AC" w:rsidRPr="002A49AC">
        <w:rPr>
          <w:rFonts w:eastAsiaTheme="minorHAnsi" w:cs="Arial"/>
          <w:b/>
          <w:bCs/>
          <w:kern w:val="2"/>
          <w:sz w:val="23"/>
          <w:szCs w:val="23"/>
          <w14:ligatures w14:val="standardContextual"/>
        </w:rPr>
        <w:t xml:space="preserve"> </w:t>
      </w:r>
      <w:r w:rsidR="002A49AC" w:rsidRPr="002A49AC">
        <w:rPr>
          <w:rFonts w:eastAsiaTheme="minorHAnsi" w:cs="Arial"/>
          <w:kern w:val="2"/>
          <w:sz w:val="23"/>
          <w:szCs w:val="23"/>
          <w14:ligatures w14:val="standardContextual"/>
        </w:rPr>
        <w:t>(</w:t>
      </w:r>
      <w:hyperlink r:id="rId10" w:history="1">
        <w:r w:rsidR="00754D3B" w:rsidRPr="00C90D8C">
          <w:rPr>
            <w:rStyle w:val="Hyperlink"/>
            <w:color w:val="B66274"/>
          </w:rPr>
          <w:t>https://www.surveymonkey.com/r/QC5NPPB</w:t>
        </w:r>
      </w:hyperlink>
      <w:r w:rsidR="00754D3B" w:rsidRPr="00C90D8C">
        <w:rPr>
          <w:color w:val="CC909D"/>
        </w:rPr>
        <w:t xml:space="preserve"> </w:t>
      </w:r>
      <w:r w:rsidR="002A49AC" w:rsidRPr="002A49AC">
        <w:rPr>
          <w:rFonts w:eastAsiaTheme="minorHAnsi" w:cs="Arial"/>
          <w:kern w:val="2"/>
          <w:sz w:val="23"/>
          <w:szCs w:val="23"/>
          <w14:ligatures w14:val="standardContextual"/>
        </w:rPr>
        <w:t>)</w:t>
      </w:r>
      <w:r w:rsidR="002A49AC" w:rsidRPr="002A49AC">
        <w:rPr>
          <w:rFonts w:eastAsiaTheme="minorHAnsi" w:cs="Arial"/>
          <w:b/>
          <w:bCs/>
          <w:kern w:val="2"/>
          <w:sz w:val="23"/>
          <w:szCs w:val="23"/>
          <w14:ligatures w14:val="standardContextual"/>
        </w:rPr>
        <w:t xml:space="preserve">. </w:t>
      </w:r>
    </w:p>
    <w:p w14:paraId="7B9C9040" w14:textId="5412FBCE" w:rsidR="00BE1B98" w:rsidRPr="002A49AC" w:rsidRDefault="00BE1B98" w:rsidP="002A49AC">
      <w:pPr>
        <w:spacing w:line="276" w:lineRule="auto"/>
        <w:rPr>
          <w:rFonts w:eastAsiaTheme="minorHAnsi" w:cs="Arial"/>
          <w:b/>
          <w:bCs/>
          <w:kern w:val="2"/>
          <w:sz w:val="23"/>
          <w:szCs w:val="23"/>
          <w14:ligatures w14:val="standardContextual"/>
        </w:rPr>
      </w:pPr>
    </w:p>
    <w:p w14:paraId="2B8C0C1E" w14:textId="77777777" w:rsidR="00BE1B98" w:rsidRPr="002A49AC" w:rsidRDefault="00BE1B98" w:rsidP="00BE1B98">
      <w:pPr>
        <w:spacing w:after="200" w:line="276" w:lineRule="auto"/>
        <w:rPr>
          <w:rFonts w:cs="Arial"/>
          <w:sz w:val="23"/>
          <w:szCs w:val="23"/>
        </w:rPr>
      </w:pPr>
      <w:r w:rsidRPr="002A49AC">
        <w:rPr>
          <w:rFonts w:cs="Arial"/>
          <w:b/>
          <w:sz w:val="23"/>
          <w:szCs w:val="23"/>
        </w:rPr>
        <w:t>Contact for further enquiries</w:t>
      </w:r>
    </w:p>
    <w:p w14:paraId="4C97238D" w14:textId="77777777" w:rsidR="00A90386" w:rsidRPr="002A49AC" w:rsidRDefault="00BE1B98" w:rsidP="00BE1B98">
      <w:pPr>
        <w:spacing w:line="276" w:lineRule="auto"/>
        <w:rPr>
          <w:rFonts w:cs="Arial"/>
          <w:sz w:val="23"/>
          <w:szCs w:val="23"/>
        </w:rPr>
      </w:pPr>
      <w:r w:rsidRPr="002A49AC">
        <w:rPr>
          <w:rFonts w:cs="Arial"/>
          <w:sz w:val="23"/>
          <w:szCs w:val="23"/>
        </w:rPr>
        <w:t>For further information please contact</w:t>
      </w:r>
      <w:r w:rsidR="00A90386" w:rsidRPr="002A49AC">
        <w:rPr>
          <w:rFonts w:cs="Arial"/>
          <w:sz w:val="23"/>
          <w:szCs w:val="23"/>
        </w:rPr>
        <w:t xml:space="preserve">: </w:t>
      </w:r>
    </w:p>
    <w:p w14:paraId="54CE8207" w14:textId="4A194842" w:rsidR="00A90386" w:rsidRPr="002A49AC" w:rsidRDefault="00A90386" w:rsidP="00BE1B98">
      <w:pPr>
        <w:spacing w:line="276" w:lineRule="auto"/>
        <w:rPr>
          <w:rFonts w:cs="Arial"/>
          <w:sz w:val="23"/>
          <w:szCs w:val="23"/>
        </w:rPr>
      </w:pPr>
      <w:r w:rsidRPr="002A49AC">
        <w:rPr>
          <w:rFonts w:cs="Arial"/>
          <w:sz w:val="23"/>
          <w:szCs w:val="23"/>
        </w:rPr>
        <w:lastRenderedPageBreak/>
        <w:t xml:space="preserve">Nancy Stewart, Project Lead, Birth to 5 Matters Review, 07500993973 or </w:t>
      </w:r>
      <w:hyperlink r:id="rId11" w:history="1">
        <w:r w:rsidRPr="002A49AC">
          <w:rPr>
            <w:rStyle w:val="Hyperlink"/>
            <w:rFonts w:cs="Arial"/>
            <w:sz w:val="23"/>
            <w:szCs w:val="23"/>
          </w:rPr>
          <w:t>nancy@early-education.org.uk</w:t>
        </w:r>
      </w:hyperlink>
      <w:r w:rsidRPr="002A49AC">
        <w:rPr>
          <w:rFonts w:cs="Arial"/>
          <w:sz w:val="23"/>
          <w:szCs w:val="23"/>
        </w:rPr>
        <w:t xml:space="preserve"> </w:t>
      </w:r>
    </w:p>
    <w:p w14:paraId="0D583403" w14:textId="77777777" w:rsidR="00A90386" w:rsidRPr="002A49AC" w:rsidRDefault="00A90386" w:rsidP="00BE1B98">
      <w:pPr>
        <w:spacing w:line="276" w:lineRule="auto"/>
        <w:rPr>
          <w:rFonts w:cs="Arial"/>
          <w:sz w:val="23"/>
          <w:szCs w:val="23"/>
        </w:rPr>
      </w:pPr>
    </w:p>
    <w:p w14:paraId="36B9B0FE" w14:textId="115F3A9C" w:rsidR="00BE1B98" w:rsidRPr="002A49AC" w:rsidRDefault="00BE1B98" w:rsidP="00BE1B98">
      <w:pPr>
        <w:spacing w:line="276" w:lineRule="auto"/>
        <w:rPr>
          <w:rFonts w:cs="Arial"/>
          <w:sz w:val="23"/>
          <w:szCs w:val="23"/>
        </w:rPr>
      </w:pPr>
      <w:r w:rsidRPr="002A49AC">
        <w:rPr>
          <w:rFonts w:cs="Arial"/>
          <w:sz w:val="23"/>
          <w:szCs w:val="23"/>
        </w:rPr>
        <w:t xml:space="preserve">Beatrice Merrick, Chief Executive, Early Education (07712 398672) or </w:t>
      </w:r>
      <w:hyperlink r:id="rId12" w:history="1">
        <w:r w:rsidRPr="002A49AC">
          <w:rPr>
            <w:rStyle w:val="Hyperlink"/>
            <w:rFonts w:eastAsiaTheme="majorEastAsia" w:cs="Arial"/>
            <w:sz w:val="23"/>
            <w:szCs w:val="23"/>
          </w:rPr>
          <w:t>beatrice@early-education.org.uk</w:t>
        </w:r>
      </w:hyperlink>
      <w:r w:rsidRPr="002A49AC">
        <w:rPr>
          <w:rFonts w:cs="Arial"/>
          <w:sz w:val="23"/>
          <w:szCs w:val="23"/>
        </w:rPr>
        <w:t>)</w:t>
      </w:r>
      <w:r w:rsidRPr="002A49AC">
        <w:rPr>
          <w:rFonts w:cs="Arial"/>
          <w:color w:val="323E4F"/>
          <w:sz w:val="23"/>
          <w:szCs w:val="23"/>
        </w:rPr>
        <w:t>.</w:t>
      </w:r>
    </w:p>
    <w:p w14:paraId="0CC7CECD" w14:textId="77777777" w:rsidR="00BE1B98" w:rsidRPr="002A49AC" w:rsidRDefault="00BE1B98" w:rsidP="00BE1B98">
      <w:pPr>
        <w:pStyle w:val="bluetext"/>
        <w:spacing w:after="240" w:afterAutospacing="0"/>
        <w:ind w:left="360"/>
        <w:jc w:val="center"/>
        <w:rPr>
          <w:rFonts w:ascii="Arial" w:hAnsi="Arial" w:cs="Arial"/>
          <w:color w:val="auto"/>
          <w:sz w:val="23"/>
          <w:szCs w:val="23"/>
        </w:rPr>
      </w:pPr>
      <w:r w:rsidRPr="002A49AC">
        <w:rPr>
          <w:rFonts w:ascii="Arial" w:hAnsi="Arial" w:cs="Arial"/>
          <w:color w:val="auto"/>
          <w:sz w:val="23"/>
          <w:szCs w:val="23"/>
        </w:rPr>
        <w:t>~~Ends~~</w:t>
      </w:r>
    </w:p>
    <w:p w14:paraId="2C784DA0" w14:textId="2D84BC43" w:rsidR="00A90386" w:rsidRPr="002A49AC" w:rsidRDefault="00BE1B98" w:rsidP="00A90386">
      <w:pPr>
        <w:spacing w:line="276" w:lineRule="auto"/>
        <w:rPr>
          <w:rFonts w:eastAsiaTheme="minorHAnsi" w:cs="Arial"/>
          <w:kern w:val="2"/>
          <w:sz w:val="23"/>
          <w:szCs w:val="23"/>
          <w14:ligatures w14:val="standardContextual"/>
        </w:rPr>
      </w:pPr>
      <w:r w:rsidRPr="002A49AC">
        <w:rPr>
          <w:rFonts w:cs="Arial"/>
          <w:b/>
          <w:sz w:val="23"/>
          <w:szCs w:val="23"/>
        </w:rPr>
        <w:t>NOTES TO EDITORS:</w:t>
      </w:r>
      <w:r w:rsidRPr="002A49AC">
        <w:rPr>
          <w:rFonts w:cs="Arial"/>
          <w:sz w:val="23"/>
          <w:szCs w:val="23"/>
        </w:rPr>
        <w:br/>
      </w:r>
      <w:r w:rsidRPr="002A49AC">
        <w:rPr>
          <w:rFonts w:cs="Arial"/>
          <w:sz w:val="23"/>
          <w:szCs w:val="23"/>
        </w:rPr>
        <w:br/>
      </w:r>
      <w:r w:rsidR="00A90386" w:rsidRPr="002A49AC">
        <w:rPr>
          <w:rFonts w:eastAsiaTheme="minorHAnsi" w:cs="Arial"/>
          <w:kern w:val="2"/>
          <w:sz w:val="23"/>
          <w:szCs w:val="23"/>
          <w14:ligatures w14:val="standardContextual"/>
        </w:rPr>
        <w:t xml:space="preserve">The Early Years Coalition came together in 2020 to produce Bto5M non-statutory guidance to support practitioners with implementing the EYFS as revised in 2021. The guidance was published on 31 March 2021. </w:t>
      </w:r>
    </w:p>
    <w:p w14:paraId="1E46C420" w14:textId="77777777" w:rsidR="00A90386" w:rsidRPr="002A49AC" w:rsidRDefault="00A90386" w:rsidP="00A90386">
      <w:pPr>
        <w:spacing w:line="276" w:lineRule="auto"/>
        <w:rPr>
          <w:rFonts w:eastAsiaTheme="minorHAnsi" w:cs="Arial"/>
          <w:kern w:val="2"/>
          <w:sz w:val="23"/>
          <w:szCs w:val="23"/>
          <w14:ligatures w14:val="standardContextual"/>
        </w:rPr>
      </w:pPr>
    </w:p>
    <w:p w14:paraId="1BDEC0AA" w14:textId="77777777" w:rsidR="00A90386" w:rsidRPr="002A49AC" w:rsidRDefault="00A90386" w:rsidP="00A90386">
      <w:pPr>
        <w:spacing w:line="276" w:lineRule="auto"/>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 xml:space="preserve">EYC members are established Early Years sector organisations which represent the interests of those working and studying in the Early Years. The EYC was established and is led by Early Education (the British Association for Early Childhood Education). </w:t>
      </w:r>
    </w:p>
    <w:p w14:paraId="4B9206B5" w14:textId="77777777" w:rsidR="00A90386" w:rsidRPr="002A49AC" w:rsidRDefault="00A90386" w:rsidP="00A90386">
      <w:pPr>
        <w:spacing w:line="276" w:lineRule="auto"/>
        <w:rPr>
          <w:rFonts w:eastAsiaTheme="minorHAnsi" w:cs="Arial"/>
          <w:kern w:val="2"/>
          <w:sz w:val="23"/>
          <w:szCs w:val="23"/>
          <w14:ligatures w14:val="standardContextual"/>
        </w:rPr>
      </w:pPr>
    </w:p>
    <w:p w14:paraId="3C183C80" w14:textId="77777777" w:rsidR="00A90386" w:rsidRPr="002A49AC" w:rsidRDefault="00A90386" w:rsidP="00A90386">
      <w:pPr>
        <w:spacing w:line="276" w:lineRule="auto"/>
        <w:rPr>
          <w:rFonts w:eastAsiaTheme="minorHAnsi" w:cs="Arial"/>
          <w:i/>
          <w:iCs/>
          <w:kern w:val="2"/>
          <w:sz w:val="23"/>
          <w:szCs w:val="23"/>
          <w14:ligatures w14:val="standardContextual"/>
        </w:rPr>
      </w:pPr>
      <w:r w:rsidRPr="002A49AC">
        <w:rPr>
          <w:rFonts w:eastAsiaTheme="minorHAnsi" w:cs="Arial"/>
          <w:kern w:val="2"/>
          <w:sz w:val="23"/>
          <w:szCs w:val="23"/>
          <w14:ligatures w14:val="standardContextual"/>
        </w:rPr>
        <w:t>Members of the Early Years Coalition are:</w:t>
      </w:r>
    </w:p>
    <w:p w14:paraId="58373486"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sectPr w:rsidR="00A90386" w:rsidRPr="002A49AC" w:rsidSect="002A49AC">
          <w:pgSz w:w="11906" w:h="16838"/>
          <w:pgMar w:top="993" w:right="1133" w:bottom="993" w:left="1276" w:header="708" w:footer="708" w:gutter="0"/>
          <w:cols w:space="708"/>
          <w:docGrid w:linePitch="360"/>
        </w:sectPr>
      </w:pPr>
    </w:p>
    <w:p w14:paraId="08D5BFD0"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Early Education</w:t>
      </w:r>
    </w:p>
    <w:p w14:paraId="0B2C42B7"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Early Years Alliance</w:t>
      </w:r>
    </w:p>
    <w:p w14:paraId="3C082A24"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The National Day Nurseries Association (NDNA)</w:t>
      </w:r>
    </w:p>
    <w:p w14:paraId="204581BE"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Keeping Early Years Unique (KEYU)</w:t>
      </w:r>
    </w:p>
    <w:p w14:paraId="258F279F"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TACTYC: Together And Committed To Young Children</w:t>
      </w:r>
    </w:p>
    <w:p w14:paraId="7FEFD12E"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Early Childhood Studies Degrees Network (ECSDN)</w:t>
      </w:r>
    </w:p>
    <w:p w14:paraId="2E38CA6C"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British Early Childhood Education Research Association (BECERA</w:t>
      </w:r>
    </w:p>
    <w:p w14:paraId="53BA5CB0"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The Early Childhood Forum (ECF)</w:t>
      </w:r>
    </w:p>
    <w:p w14:paraId="2F82A268"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The Froebel Trust</w:t>
      </w:r>
    </w:p>
    <w:p w14:paraId="419D3AC9"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Montessori Global Education</w:t>
      </w:r>
    </w:p>
    <w:p w14:paraId="47E5040A"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OMEP UK</w:t>
      </w:r>
    </w:p>
    <w:p w14:paraId="37D8D75D"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Waldorf UK</w:t>
      </w:r>
    </w:p>
    <w:p w14:paraId="14CADB90"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Sightlines Initiative</w:t>
      </w:r>
    </w:p>
    <w:p w14:paraId="4555CF72"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Coram PACEY</w:t>
      </w:r>
    </w:p>
    <w:p w14:paraId="080421BB"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The Reception Class Teacher Network</w:t>
      </w:r>
    </w:p>
    <w:p w14:paraId="218ECA31" w14:textId="77777777" w:rsidR="00A90386" w:rsidRPr="002A49AC" w:rsidRDefault="00A90386" w:rsidP="00A90386">
      <w:pPr>
        <w:numPr>
          <w:ilvl w:val="0"/>
          <w:numId w:val="1"/>
        </w:numPr>
        <w:spacing w:after="160" w:line="276" w:lineRule="auto"/>
        <w:contextualSpacing/>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Pikler UK</w:t>
      </w:r>
    </w:p>
    <w:p w14:paraId="58E6DEE1" w14:textId="77777777" w:rsidR="00A90386" w:rsidRPr="002A49AC" w:rsidRDefault="00A90386" w:rsidP="00A90386">
      <w:pPr>
        <w:spacing w:line="276" w:lineRule="auto"/>
        <w:ind w:left="60"/>
        <w:rPr>
          <w:rFonts w:eastAsiaTheme="minorHAnsi" w:cs="Arial"/>
          <w:kern w:val="2"/>
          <w:sz w:val="23"/>
          <w:szCs w:val="23"/>
          <w14:ligatures w14:val="standardContextual"/>
        </w:rPr>
        <w:sectPr w:rsidR="00A90386" w:rsidRPr="002A49AC" w:rsidSect="00A90386">
          <w:type w:val="continuous"/>
          <w:pgSz w:w="11906" w:h="16838"/>
          <w:pgMar w:top="709" w:right="1133" w:bottom="1440" w:left="1276" w:header="708" w:footer="708" w:gutter="0"/>
          <w:cols w:num="2" w:space="708"/>
          <w:docGrid w:linePitch="360"/>
        </w:sectPr>
      </w:pPr>
    </w:p>
    <w:p w14:paraId="7DEF89AC" w14:textId="77777777" w:rsidR="00A90386" w:rsidRPr="002A49AC" w:rsidRDefault="00A90386" w:rsidP="00A90386">
      <w:pPr>
        <w:spacing w:line="276" w:lineRule="auto"/>
        <w:ind w:left="60"/>
        <w:rPr>
          <w:rFonts w:eastAsiaTheme="minorHAnsi" w:cs="Arial"/>
          <w:kern w:val="2"/>
          <w:sz w:val="23"/>
          <w:szCs w:val="23"/>
          <w14:ligatures w14:val="standardContextual"/>
        </w:rPr>
      </w:pPr>
    </w:p>
    <w:p w14:paraId="69817D73" w14:textId="77777777" w:rsidR="00A90386" w:rsidRPr="002A49AC" w:rsidRDefault="00A90386" w:rsidP="00A90386">
      <w:pPr>
        <w:spacing w:line="276" w:lineRule="auto"/>
        <w:rPr>
          <w:rFonts w:eastAsiaTheme="minorHAnsi" w:cs="Arial"/>
          <w:kern w:val="2"/>
          <w:sz w:val="23"/>
          <w:szCs w:val="23"/>
          <w14:ligatures w14:val="standardContextual"/>
        </w:rPr>
      </w:pPr>
      <w:r w:rsidRPr="002A49AC">
        <w:rPr>
          <w:rFonts w:eastAsiaTheme="minorHAnsi" w:cs="Arial"/>
          <w:kern w:val="2"/>
          <w:sz w:val="23"/>
          <w:szCs w:val="23"/>
          <w14:ligatures w14:val="standardContextual"/>
        </w:rPr>
        <w:t>Affiliated organisations include the National Education Union (NEU) and the National Children’s Bureau (NCB).</w:t>
      </w:r>
    </w:p>
    <w:p w14:paraId="27B68942" w14:textId="77777777" w:rsidR="00A90386" w:rsidRPr="002A49AC" w:rsidRDefault="00A90386" w:rsidP="00A90386">
      <w:pPr>
        <w:spacing w:line="276" w:lineRule="auto"/>
        <w:rPr>
          <w:rFonts w:eastAsiaTheme="minorHAnsi" w:cs="Arial"/>
          <w:kern w:val="2"/>
          <w:sz w:val="23"/>
          <w:szCs w:val="23"/>
          <w14:ligatures w14:val="standardContextual"/>
        </w:rPr>
      </w:pPr>
    </w:p>
    <w:p w14:paraId="702F81A6" w14:textId="1008DB76" w:rsidR="005E187B" w:rsidRPr="002A49AC" w:rsidRDefault="00A90386" w:rsidP="00A90386">
      <w:pPr>
        <w:spacing w:after="160" w:line="278" w:lineRule="auto"/>
        <w:rPr>
          <w:sz w:val="23"/>
          <w:szCs w:val="23"/>
        </w:rPr>
      </w:pPr>
      <w:r w:rsidRPr="002A49AC">
        <w:rPr>
          <w:rFonts w:eastAsiaTheme="minorHAnsi" w:cs="Arial"/>
          <w:kern w:val="2"/>
          <w:sz w:val="23"/>
          <w:szCs w:val="23"/>
          <w14:ligatures w14:val="standardContextual"/>
        </w:rPr>
        <w:t xml:space="preserve">The Coalition gratefully acknowledges the financial support of all the organisations within the coalition who have committed funding to the review: The Froebel Trust, the National Education Union, Montessori Global, Steiner Waldorf, the Early Childhood Studies Degrees Network, TACTYC and our sponsors TTS, VTCT, Famly, Tapestry and Youth Music for offering additional funding and support. </w:t>
      </w:r>
    </w:p>
    <w:sectPr w:rsidR="005E187B" w:rsidRPr="002A49AC" w:rsidSect="00A90386">
      <w:type w:val="continuous"/>
      <w:pgSz w:w="11906" w:h="16838"/>
      <w:pgMar w:top="709"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901C7"/>
    <w:multiLevelType w:val="hybridMultilevel"/>
    <w:tmpl w:val="78DE5876"/>
    <w:lvl w:ilvl="0" w:tplc="58960B8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98"/>
    <w:rsid w:val="001765C7"/>
    <w:rsid w:val="001B0E37"/>
    <w:rsid w:val="00245000"/>
    <w:rsid w:val="002A49AC"/>
    <w:rsid w:val="002C784F"/>
    <w:rsid w:val="002E30F0"/>
    <w:rsid w:val="005E187B"/>
    <w:rsid w:val="00754D3B"/>
    <w:rsid w:val="00846DB3"/>
    <w:rsid w:val="009458D9"/>
    <w:rsid w:val="00A36EB7"/>
    <w:rsid w:val="00A66328"/>
    <w:rsid w:val="00A90386"/>
    <w:rsid w:val="00AF2874"/>
    <w:rsid w:val="00BE1B98"/>
    <w:rsid w:val="00C90D8C"/>
    <w:rsid w:val="00D22011"/>
    <w:rsid w:val="00D75B19"/>
    <w:rsid w:val="00EA7F43"/>
    <w:rsid w:val="00FE3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F2E9"/>
  <w15:chartTrackingRefBased/>
  <w15:docId w15:val="{C64D5851-EF58-4B7F-AD7E-2B4842D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B9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E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B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B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1B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1B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B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B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B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B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B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1B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1B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B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B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B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B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B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B98"/>
    <w:pPr>
      <w:spacing w:before="160"/>
      <w:jc w:val="center"/>
    </w:pPr>
    <w:rPr>
      <w:i/>
      <w:iCs/>
      <w:color w:val="404040" w:themeColor="text1" w:themeTint="BF"/>
    </w:rPr>
  </w:style>
  <w:style w:type="character" w:customStyle="1" w:styleId="QuoteChar">
    <w:name w:val="Quote Char"/>
    <w:basedOn w:val="DefaultParagraphFont"/>
    <w:link w:val="Quote"/>
    <w:uiPriority w:val="29"/>
    <w:rsid w:val="00BE1B98"/>
    <w:rPr>
      <w:i/>
      <w:iCs/>
      <w:color w:val="404040" w:themeColor="text1" w:themeTint="BF"/>
    </w:rPr>
  </w:style>
  <w:style w:type="paragraph" w:styleId="ListParagraph">
    <w:name w:val="List Paragraph"/>
    <w:basedOn w:val="Normal"/>
    <w:uiPriority w:val="34"/>
    <w:qFormat/>
    <w:rsid w:val="00BE1B98"/>
    <w:pPr>
      <w:ind w:left="720"/>
      <w:contextualSpacing/>
    </w:pPr>
  </w:style>
  <w:style w:type="character" w:styleId="IntenseEmphasis">
    <w:name w:val="Intense Emphasis"/>
    <w:basedOn w:val="DefaultParagraphFont"/>
    <w:uiPriority w:val="21"/>
    <w:qFormat/>
    <w:rsid w:val="00BE1B98"/>
    <w:rPr>
      <w:i/>
      <w:iCs/>
      <w:color w:val="0F4761" w:themeColor="accent1" w:themeShade="BF"/>
    </w:rPr>
  </w:style>
  <w:style w:type="paragraph" w:styleId="IntenseQuote">
    <w:name w:val="Intense Quote"/>
    <w:basedOn w:val="Normal"/>
    <w:next w:val="Normal"/>
    <w:link w:val="IntenseQuoteChar"/>
    <w:uiPriority w:val="30"/>
    <w:qFormat/>
    <w:rsid w:val="00BE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B98"/>
    <w:rPr>
      <w:i/>
      <w:iCs/>
      <w:color w:val="0F4761" w:themeColor="accent1" w:themeShade="BF"/>
    </w:rPr>
  </w:style>
  <w:style w:type="character" w:styleId="IntenseReference">
    <w:name w:val="Intense Reference"/>
    <w:basedOn w:val="DefaultParagraphFont"/>
    <w:uiPriority w:val="32"/>
    <w:qFormat/>
    <w:rsid w:val="00BE1B98"/>
    <w:rPr>
      <w:b/>
      <w:bCs/>
      <w:smallCaps/>
      <w:color w:val="0F4761" w:themeColor="accent1" w:themeShade="BF"/>
      <w:spacing w:val="5"/>
    </w:rPr>
  </w:style>
  <w:style w:type="character" w:styleId="Hyperlink">
    <w:name w:val="Hyperlink"/>
    <w:uiPriority w:val="99"/>
    <w:rsid w:val="00BE1B98"/>
    <w:rPr>
      <w:color w:val="0000FF"/>
      <w:u w:val="single"/>
    </w:rPr>
  </w:style>
  <w:style w:type="paragraph" w:customStyle="1" w:styleId="bluetext">
    <w:name w:val="bluetext"/>
    <w:basedOn w:val="Normal"/>
    <w:rsid w:val="00BE1B98"/>
    <w:pPr>
      <w:spacing w:before="100" w:beforeAutospacing="1" w:after="100" w:afterAutospacing="1"/>
    </w:pPr>
    <w:rPr>
      <w:rFonts w:ascii="Times New Roman" w:hAnsi="Times New Roman"/>
      <w:color w:val="02629E"/>
      <w:sz w:val="20"/>
      <w:lang w:eastAsia="en-GB"/>
    </w:rPr>
  </w:style>
  <w:style w:type="character" w:styleId="UnresolvedMention">
    <w:name w:val="Unresolved Mention"/>
    <w:basedOn w:val="DefaultParagraphFont"/>
    <w:uiPriority w:val="99"/>
    <w:semiHidden/>
    <w:unhideWhenUsed/>
    <w:rsid w:val="00A90386"/>
    <w:rPr>
      <w:color w:val="605E5C"/>
      <w:shd w:val="clear" w:color="auto" w:fill="E1DFDD"/>
    </w:rPr>
  </w:style>
  <w:style w:type="character" w:styleId="FollowedHyperlink">
    <w:name w:val="FollowedHyperlink"/>
    <w:basedOn w:val="DefaultParagraphFont"/>
    <w:uiPriority w:val="99"/>
    <w:semiHidden/>
    <w:unhideWhenUsed/>
    <w:rsid w:val="00754D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thto5matters.org.uk/wp-content/uploads/2026/03/Bto5M-review-Draft-March-202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rthto5matters.org.uk/wp-content/uploads/2026/03/Bto5M-review-Draft-March-2026.pdf" TargetMode="External"/><Relationship Id="rId12" Type="http://schemas.openxmlformats.org/officeDocument/2006/relationships/hyperlink" Target="mailto:beatrice@early-educ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rthto5matters.org.uk/" TargetMode="External"/><Relationship Id="rId11" Type="http://schemas.openxmlformats.org/officeDocument/2006/relationships/hyperlink" Target="mailto:nancy@early-education.org.uk" TargetMode="External"/><Relationship Id="rId5" Type="http://schemas.openxmlformats.org/officeDocument/2006/relationships/image" Target="media/image1.jpeg"/><Relationship Id="rId10" Type="http://schemas.openxmlformats.org/officeDocument/2006/relationships/hyperlink" Target="https://www.surveymonkey.com/r/QC5NPPB" TargetMode="External"/><Relationship Id="rId4" Type="http://schemas.openxmlformats.org/officeDocument/2006/relationships/webSettings" Target="webSettings.xml"/><Relationship Id="rId9" Type="http://schemas.openxmlformats.org/officeDocument/2006/relationships/hyperlink" Target="https://www.surveymonkey.com/r/QC5NPP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Stewart</dc:creator>
  <cp:keywords/>
  <dc:description/>
  <cp:lastModifiedBy>Microsoft Office User</cp:lastModifiedBy>
  <cp:revision>2</cp:revision>
  <dcterms:created xsi:type="dcterms:W3CDTF">2026-04-14T18:44:00Z</dcterms:created>
  <dcterms:modified xsi:type="dcterms:W3CDTF">2026-04-14T18:44:00Z</dcterms:modified>
</cp:coreProperties>
</file>